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E4CC" w14:textId="48F0852A" w:rsidR="00FE481F" w:rsidRDefault="002D5744" w:rsidP="008931A9">
      <w:pPr>
        <w:ind w:left="0"/>
        <w:rPr>
          <w:b/>
          <w:bCs/>
          <w:sz w:val="28"/>
          <w:szCs w:val="28"/>
        </w:rPr>
      </w:pPr>
      <w:r>
        <w:rPr>
          <w:b/>
          <w:bCs/>
          <w:sz w:val="28"/>
          <w:szCs w:val="28"/>
        </w:rPr>
        <w:t>Prenatal Alcohol Collection and Confirmation</w:t>
      </w:r>
      <w:r w:rsidR="008931A9">
        <w:rPr>
          <w:b/>
          <w:bCs/>
          <w:sz w:val="28"/>
          <w:szCs w:val="28"/>
        </w:rPr>
        <w:t>: A Resource for FASD Diagnostic Clinics</w:t>
      </w:r>
    </w:p>
    <w:p w14:paraId="64CA3DD2" w14:textId="77777777" w:rsidR="008931A9" w:rsidRDefault="008931A9" w:rsidP="008931A9">
      <w:pPr>
        <w:ind w:left="0"/>
        <w:rPr>
          <w:b/>
          <w:bCs/>
          <w:sz w:val="28"/>
          <w:szCs w:val="28"/>
        </w:rPr>
      </w:pPr>
    </w:p>
    <w:p w14:paraId="04556537" w14:textId="4F2C3116" w:rsidR="008931A9" w:rsidRDefault="008931A9" w:rsidP="008931A9">
      <w:pPr>
        <w:ind w:left="0"/>
        <w:rPr>
          <w:b/>
          <w:bCs/>
        </w:rPr>
      </w:pPr>
      <w:r>
        <w:rPr>
          <w:b/>
          <w:bCs/>
        </w:rPr>
        <w:t>Supporting Accurate and Compassionate PAE Confirmation</w:t>
      </w:r>
    </w:p>
    <w:p w14:paraId="312227A0" w14:textId="788792F5" w:rsidR="008931A9" w:rsidRDefault="008931A9" w:rsidP="008931A9">
      <w:pPr>
        <w:ind w:left="0"/>
        <w:rPr>
          <w:sz w:val="22"/>
          <w:szCs w:val="22"/>
        </w:rPr>
      </w:pPr>
      <w:r>
        <w:rPr>
          <w:sz w:val="22"/>
          <w:szCs w:val="22"/>
        </w:rPr>
        <w:t xml:space="preserve">Confirming </w:t>
      </w:r>
      <w:r w:rsidR="00B00C12">
        <w:rPr>
          <w:sz w:val="22"/>
          <w:szCs w:val="22"/>
        </w:rPr>
        <w:t>Prenatal</w:t>
      </w:r>
      <w:r>
        <w:rPr>
          <w:sz w:val="22"/>
          <w:szCs w:val="22"/>
        </w:rPr>
        <w:t xml:space="preserve"> Alcohol Exposure (PAE) is one of the most challenging- and critical-steps in diagnosis Fetal Alcohol Spectrum Disorder (FASD).  The PAE Resource, developed by Lakeland Centre for FASD Rajani Diagnostic Training Services, provides clinic coordinators, physicians, and FASD diagnostic teams with practical, trauma-informed strategies for gathering accurate PAE information.  </w:t>
      </w:r>
    </w:p>
    <w:p w14:paraId="40F63109" w14:textId="77777777" w:rsidR="008931A9" w:rsidRDefault="008931A9" w:rsidP="008931A9">
      <w:pPr>
        <w:ind w:left="0"/>
        <w:rPr>
          <w:sz w:val="22"/>
          <w:szCs w:val="22"/>
        </w:rPr>
      </w:pPr>
    </w:p>
    <w:p w14:paraId="5BAFB614" w14:textId="62AC1E44" w:rsidR="008931A9" w:rsidRDefault="004430D6" w:rsidP="008931A9">
      <w:pPr>
        <w:ind w:left="0"/>
        <w:rPr>
          <w:b/>
          <w:bCs/>
        </w:rPr>
      </w:pPr>
      <w:r>
        <w:rPr>
          <w:b/>
          <w:bCs/>
          <w:noProof/>
        </w:rPr>
        <w:drawing>
          <wp:inline distT="0" distB="0" distL="0" distR="0" wp14:anchorId="00120347" wp14:editId="0C90141D">
            <wp:extent cx="372534" cy="372534"/>
            <wp:effectExtent l="0" t="0" r="0" b="0"/>
            <wp:docPr id="1820242498" name="Picture 2" descr="Búsqueda Buscar Lupa · Gráficos vectoriales gratis e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42498" name="Picture 1820242498" descr="Búsqueda Buscar Lupa · Gráficos vectoriales gratis en Pixabay"/>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81163" cy="381163"/>
                    </a:xfrm>
                    <a:prstGeom prst="rect">
                      <a:avLst/>
                    </a:prstGeom>
                  </pic:spPr>
                </pic:pic>
              </a:graphicData>
            </a:graphic>
          </wp:inline>
        </w:drawing>
      </w:r>
      <w:r w:rsidR="008931A9" w:rsidRPr="008931A9">
        <w:rPr>
          <w:b/>
          <w:bCs/>
        </w:rPr>
        <w:t>What’s Inside the Resource</w:t>
      </w:r>
    </w:p>
    <w:p w14:paraId="3F3D37D0" w14:textId="77777777" w:rsidR="004430D6" w:rsidRDefault="004430D6" w:rsidP="008931A9">
      <w:pPr>
        <w:ind w:left="0"/>
        <w:rPr>
          <w:b/>
          <w:bCs/>
        </w:rPr>
      </w:pPr>
    </w:p>
    <w:p w14:paraId="6380FBDA" w14:textId="288745BE" w:rsidR="004430D6" w:rsidRDefault="004430D6" w:rsidP="004430D6">
      <w:pPr>
        <w:pStyle w:val="ListParagraph"/>
        <w:numPr>
          <w:ilvl w:val="0"/>
          <w:numId w:val="1"/>
        </w:numPr>
        <w:rPr>
          <w:b/>
          <w:bCs/>
        </w:rPr>
      </w:pPr>
      <w:r>
        <w:rPr>
          <w:b/>
          <w:bCs/>
        </w:rPr>
        <w:t>Best Practices for PAE Collection</w:t>
      </w:r>
    </w:p>
    <w:p w14:paraId="44AB7C2B" w14:textId="4134DADA" w:rsidR="004430D6" w:rsidRDefault="004430D6" w:rsidP="004430D6">
      <w:pPr>
        <w:pStyle w:val="ListParagraph"/>
        <w:rPr>
          <w:sz w:val="22"/>
          <w:szCs w:val="22"/>
        </w:rPr>
      </w:pPr>
      <w:r>
        <w:rPr>
          <w:sz w:val="22"/>
          <w:szCs w:val="22"/>
        </w:rPr>
        <w:t xml:space="preserve">Tips on how to approach sensitive conversations with birth parents and other sources in a respectful, </w:t>
      </w:r>
      <w:r w:rsidR="00B00C12">
        <w:rPr>
          <w:sz w:val="22"/>
          <w:szCs w:val="22"/>
        </w:rPr>
        <w:t>non-judgemental</w:t>
      </w:r>
      <w:r>
        <w:rPr>
          <w:sz w:val="22"/>
          <w:szCs w:val="22"/>
        </w:rPr>
        <w:t xml:space="preserve"> way.</w:t>
      </w:r>
    </w:p>
    <w:p w14:paraId="46992322" w14:textId="3E4E7548" w:rsidR="004430D6" w:rsidRDefault="004430D6" w:rsidP="004430D6">
      <w:pPr>
        <w:pStyle w:val="ListParagraph"/>
        <w:rPr>
          <w:sz w:val="22"/>
          <w:szCs w:val="22"/>
        </w:rPr>
      </w:pPr>
      <w:r>
        <w:rPr>
          <w:sz w:val="22"/>
          <w:szCs w:val="22"/>
        </w:rPr>
        <w:t>Guidance on gathering records, verifying information, and using multiple sources (</w:t>
      </w:r>
      <w:proofErr w:type="spellStart"/>
      <w:r>
        <w:rPr>
          <w:sz w:val="22"/>
          <w:szCs w:val="22"/>
        </w:rPr>
        <w:t>eg.</w:t>
      </w:r>
      <w:proofErr w:type="spellEnd"/>
      <w:r>
        <w:rPr>
          <w:sz w:val="22"/>
          <w:szCs w:val="22"/>
        </w:rPr>
        <w:t xml:space="preserve"> Medical, child welfare, family reports).</w:t>
      </w:r>
    </w:p>
    <w:p w14:paraId="12AD15E0" w14:textId="77777777" w:rsidR="004430D6" w:rsidRDefault="004430D6" w:rsidP="004430D6">
      <w:pPr>
        <w:ind w:left="0"/>
        <w:rPr>
          <w:sz w:val="22"/>
          <w:szCs w:val="22"/>
        </w:rPr>
      </w:pPr>
    </w:p>
    <w:p w14:paraId="687F4CE9" w14:textId="6BC01C76" w:rsidR="004430D6" w:rsidRPr="004430D6" w:rsidRDefault="004430D6" w:rsidP="004430D6">
      <w:pPr>
        <w:pStyle w:val="ListParagraph"/>
        <w:numPr>
          <w:ilvl w:val="0"/>
          <w:numId w:val="1"/>
        </w:numPr>
        <w:rPr>
          <w:sz w:val="22"/>
          <w:szCs w:val="22"/>
        </w:rPr>
      </w:pPr>
      <w:r>
        <w:rPr>
          <w:b/>
          <w:bCs/>
          <w:sz w:val="22"/>
          <w:szCs w:val="22"/>
        </w:rPr>
        <w:t>Real-world Scenarios</w:t>
      </w:r>
    </w:p>
    <w:p w14:paraId="5527197E" w14:textId="656CDCCE" w:rsidR="004430D6" w:rsidRDefault="004430D6" w:rsidP="004430D6">
      <w:pPr>
        <w:pStyle w:val="ListParagraph"/>
        <w:rPr>
          <w:sz w:val="22"/>
          <w:szCs w:val="22"/>
        </w:rPr>
      </w:pPr>
      <w:r>
        <w:rPr>
          <w:sz w:val="22"/>
          <w:szCs w:val="22"/>
        </w:rPr>
        <w:t xml:space="preserve">Case examples that illustrate complex situations – such as when the birth mother is unavailable, has passed away, or is reluctant to engage – along with recommended actions. </w:t>
      </w:r>
    </w:p>
    <w:p w14:paraId="62C3C639" w14:textId="77777777" w:rsidR="004430D6" w:rsidRDefault="004430D6" w:rsidP="004430D6">
      <w:pPr>
        <w:ind w:left="0"/>
        <w:rPr>
          <w:sz w:val="22"/>
          <w:szCs w:val="22"/>
        </w:rPr>
      </w:pPr>
    </w:p>
    <w:p w14:paraId="012E030F" w14:textId="36C8354C" w:rsidR="004430D6" w:rsidRPr="004430D6" w:rsidRDefault="004430D6" w:rsidP="004430D6">
      <w:pPr>
        <w:pStyle w:val="ListParagraph"/>
        <w:numPr>
          <w:ilvl w:val="0"/>
          <w:numId w:val="1"/>
        </w:numPr>
        <w:rPr>
          <w:sz w:val="22"/>
          <w:szCs w:val="22"/>
        </w:rPr>
      </w:pPr>
      <w:r>
        <w:rPr>
          <w:b/>
          <w:bCs/>
          <w:sz w:val="22"/>
          <w:szCs w:val="22"/>
        </w:rPr>
        <w:t>Tools and Resources</w:t>
      </w:r>
    </w:p>
    <w:p w14:paraId="660B38F4" w14:textId="2233CDAA" w:rsidR="004430D6" w:rsidRDefault="004430D6" w:rsidP="004430D6">
      <w:pPr>
        <w:pStyle w:val="ListParagraph"/>
        <w:rPr>
          <w:sz w:val="22"/>
          <w:szCs w:val="22"/>
        </w:rPr>
      </w:pPr>
      <w:r>
        <w:rPr>
          <w:sz w:val="22"/>
          <w:szCs w:val="22"/>
        </w:rPr>
        <w:t xml:space="preserve">Includes conversation scripts, trauma informed care strategies, and ethical </w:t>
      </w:r>
      <w:proofErr w:type="gramStart"/>
      <w:r>
        <w:rPr>
          <w:sz w:val="22"/>
          <w:szCs w:val="22"/>
        </w:rPr>
        <w:t>decision making</w:t>
      </w:r>
      <w:proofErr w:type="gramEnd"/>
      <w:r>
        <w:rPr>
          <w:sz w:val="22"/>
          <w:szCs w:val="22"/>
        </w:rPr>
        <w:t xml:space="preserve"> questions.  Emphasis on consent, cultural safety and self-reflection.</w:t>
      </w:r>
    </w:p>
    <w:p w14:paraId="47EBA13C" w14:textId="77777777" w:rsidR="004430D6" w:rsidRDefault="004430D6" w:rsidP="004430D6">
      <w:pPr>
        <w:ind w:left="0"/>
        <w:rPr>
          <w:sz w:val="22"/>
          <w:szCs w:val="22"/>
        </w:rPr>
      </w:pPr>
    </w:p>
    <w:p w14:paraId="2EC0FC4E" w14:textId="4E6F5E2F" w:rsidR="004430D6" w:rsidRDefault="004430D6" w:rsidP="004430D6">
      <w:pPr>
        <w:pStyle w:val="ListParagraph"/>
        <w:numPr>
          <w:ilvl w:val="0"/>
          <w:numId w:val="1"/>
        </w:numPr>
        <w:rPr>
          <w:b/>
          <w:bCs/>
          <w:sz w:val="22"/>
          <w:szCs w:val="22"/>
        </w:rPr>
      </w:pPr>
      <w:r>
        <w:rPr>
          <w:b/>
          <w:bCs/>
          <w:sz w:val="22"/>
          <w:szCs w:val="22"/>
        </w:rPr>
        <w:t>Updated Guidance</w:t>
      </w:r>
    </w:p>
    <w:p w14:paraId="54A2A9FB" w14:textId="32DB9A79" w:rsidR="004430D6" w:rsidRDefault="002D5744" w:rsidP="004430D6">
      <w:pPr>
        <w:pStyle w:val="ListParagraph"/>
        <w:rPr>
          <w:sz w:val="22"/>
          <w:szCs w:val="22"/>
        </w:rPr>
      </w:pPr>
      <w:r>
        <w:rPr>
          <w:sz w:val="22"/>
          <w:szCs w:val="22"/>
        </w:rPr>
        <w:t>Aligns</w:t>
      </w:r>
      <w:r w:rsidR="004430D6">
        <w:rPr>
          <w:sz w:val="22"/>
          <w:szCs w:val="22"/>
        </w:rPr>
        <w:t xml:space="preserve"> with Canada’s FASD diagnostic guidelines (Cook et al, 2016) and alcohol use standards (CCSA, 2023).  Clarifies PAE thresholds and offers strategies for when full confirmation isn’t possible. </w:t>
      </w:r>
    </w:p>
    <w:p w14:paraId="1EEAFC7C" w14:textId="77777777" w:rsidR="004430D6" w:rsidRDefault="004430D6" w:rsidP="004430D6">
      <w:pPr>
        <w:ind w:left="0"/>
        <w:rPr>
          <w:sz w:val="22"/>
          <w:szCs w:val="22"/>
        </w:rPr>
      </w:pPr>
    </w:p>
    <w:p w14:paraId="5C412B54" w14:textId="5A9CF3CB" w:rsidR="004430D6" w:rsidRPr="004430D6" w:rsidRDefault="004430D6" w:rsidP="004430D6">
      <w:pPr>
        <w:pStyle w:val="ListParagraph"/>
        <w:numPr>
          <w:ilvl w:val="0"/>
          <w:numId w:val="1"/>
        </w:numPr>
        <w:rPr>
          <w:sz w:val="22"/>
          <w:szCs w:val="22"/>
        </w:rPr>
      </w:pPr>
      <w:r>
        <w:rPr>
          <w:b/>
          <w:bCs/>
          <w:sz w:val="22"/>
          <w:szCs w:val="22"/>
        </w:rPr>
        <w:t>Support for Professionals</w:t>
      </w:r>
    </w:p>
    <w:p w14:paraId="378D2A3C" w14:textId="5E5D815D" w:rsidR="004430D6" w:rsidRDefault="004430D6" w:rsidP="004430D6">
      <w:pPr>
        <w:pStyle w:val="ListParagraph"/>
        <w:rPr>
          <w:sz w:val="22"/>
          <w:szCs w:val="22"/>
        </w:rPr>
      </w:pPr>
      <w:r>
        <w:rPr>
          <w:sz w:val="22"/>
          <w:szCs w:val="22"/>
        </w:rPr>
        <w:t xml:space="preserve">Encourages collaboration within clinical teams and offers self care tips to manage the emotional impact of complex cases and </w:t>
      </w:r>
      <w:r w:rsidR="00E1498D">
        <w:rPr>
          <w:sz w:val="22"/>
          <w:szCs w:val="22"/>
        </w:rPr>
        <w:t>conversations</w:t>
      </w:r>
      <w:r>
        <w:rPr>
          <w:sz w:val="22"/>
          <w:szCs w:val="22"/>
        </w:rPr>
        <w:t xml:space="preserve">.  </w:t>
      </w:r>
    </w:p>
    <w:p w14:paraId="5CC17FC1" w14:textId="77777777" w:rsidR="004430D6" w:rsidRDefault="004430D6" w:rsidP="004430D6">
      <w:pPr>
        <w:ind w:left="0"/>
        <w:rPr>
          <w:sz w:val="22"/>
          <w:szCs w:val="22"/>
        </w:rPr>
      </w:pPr>
    </w:p>
    <w:p w14:paraId="03D9F56E" w14:textId="45C4B8BA" w:rsidR="004430D6" w:rsidRPr="004430D6" w:rsidRDefault="00B00C12" w:rsidP="004430D6">
      <w:pPr>
        <w:ind w:left="0"/>
        <w:rPr>
          <w:b/>
          <w:bCs/>
          <w:sz w:val="22"/>
          <w:szCs w:val="22"/>
        </w:rPr>
      </w:pPr>
      <w:r>
        <w:rPr>
          <w:b/>
          <w:bCs/>
          <w:noProof/>
          <w:sz w:val="22"/>
          <w:szCs w:val="22"/>
        </w:rPr>
        <w:drawing>
          <wp:inline distT="0" distB="0" distL="0" distR="0" wp14:anchorId="26EFA365" wp14:editId="0E06772E">
            <wp:extent cx="321734" cy="318198"/>
            <wp:effectExtent l="0" t="0" r="0" b="0"/>
            <wp:docPr id="1061610924" name="Picture 3" descr="Green Tick Approved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10924" name="Picture 1061610924" descr="Green Tick Approved · Free vector graphic on Pixabay"/>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57703" cy="353772"/>
                    </a:xfrm>
                    <a:prstGeom prst="rect">
                      <a:avLst/>
                    </a:prstGeom>
                  </pic:spPr>
                </pic:pic>
              </a:graphicData>
            </a:graphic>
          </wp:inline>
        </w:drawing>
      </w:r>
      <w:r w:rsidR="004430D6" w:rsidRPr="004430D6">
        <w:rPr>
          <w:b/>
          <w:bCs/>
          <w:sz w:val="22"/>
          <w:szCs w:val="22"/>
        </w:rPr>
        <w:t>Why it Matters</w:t>
      </w:r>
    </w:p>
    <w:p w14:paraId="559E09C7" w14:textId="02F13453" w:rsidR="004430D6" w:rsidRDefault="004430D6" w:rsidP="004430D6">
      <w:pPr>
        <w:ind w:left="0"/>
        <w:rPr>
          <w:sz w:val="22"/>
          <w:szCs w:val="22"/>
        </w:rPr>
      </w:pPr>
      <w:r>
        <w:rPr>
          <w:sz w:val="22"/>
          <w:szCs w:val="22"/>
        </w:rPr>
        <w:t xml:space="preserve">Accurate PAE information can mean the difference between receiving a diagnosis – and much needed supports – or continuing without answers.  The resource promotes </w:t>
      </w:r>
      <w:r w:rsidRPr="004430D6">
        <w:rPr>
          <w:b/>
          <w:bCs/>
          <w:sz w:val="22"/>
          <w:szCs w:val="22"/>
        </w:rPr>
        <w:t xml:space="preserve">ethical, evidence informed, and empathetic practices </w:t>
      </w:r>
      <w:r>
        <w:rPr>
          <w:sz w:val="22"/>
          <w:szCs w:val="22"/>
        </w:rPr>
        <w:t xml:space="preserve">helping professionals provide clarity and care to individuals and families navigating FASD assessments. </w:t>
      </w:r>
    </w:p>
    <w:p w14:paraId="3F50D108" w14:textId="77777777" w:rsidR="004430D6" w:rsidRDefault="004430D6" w:rsidP="004430D6">
      <w:pPr>
        <w:ind w:left="0"/>
        <w:rPr>
          <w:sz w:val="22"/>
          <w:szCs w:val="22"/>
        </w:rPr>
      </w:pPr>
    </w:p>
    <w:p w14:paraId="54B0275A" w14:textId="1EE06AEC" w:rsidR="004430D6" w:rsidRPr="004430D6" w:rsidRDefault="002D5744" w:rsidP="004430D6">
      <w:pPr>
        <w:ind w:left="0"/>
        <w:rPr>
          <w:b/>
          <w:bCs/>
          <w:sz w:val="22"/>
          <w:szCs w:val="22"/>
        </w:rPr>
      </w:pPr>
      <w:r>
        <w:rPr>
          <w:b/>
          <w:bCs/>
          <w:sz w:val="22"/>
          <w:szCs w:val="22"/>
        </w:rPr>
        <w:t>To Request</w:t>
      </w:r>
      <w:r w:rsidR="004430D6" w:rsidRPr="004430D6">
        <w:rPr>
          <w:b/>
          <w:bCs/>
          <w:sz w:val="22"/>
          <w:szCs w:val="22"/>
        </w:rPr>
        <w:t xml:space="preserve"> the PAE Resource</w:t>
      </w:r>
    </w:p>
    <w:p w14:paraId="5A3BF260" w14:textId="27AA4C6A" w:rsidR="002D5744" w:rsidRDefault="004430D6" w:rsidP="004430D6">
      <w:pPr>
        <w:ind w:left="0"/>
        <w:rPr>
          <w:sz w:val="22"/>
          <w:szCs w:val="22"/>
        </w:rPr>
      </w:pPr>
      <w:r>
        <w:rPr>
          <w:sz w:val="22"/>
          <w:szCs w:val="22"/>
        </w:rPr>
        <w:t xml:space="preserve">Empower your team with this essential guide to improve diagnostic accuracy and client care. </w:t>
      </w:r>
    </w:p>
    <w:p w14:paraId="2CEDCDE4" w14:textId="0201367F" w:rsidR="004430D6" w:rsidRDefault="004430D6" w:rsidP="004430D6">
      <w:pPr>
        <w:ind w:left="0"/>
        <w:rPr>
          <w:sz w:val="22"/>
          <w:szCs w:val="22"/>
        </w:rPr>
      </w:pPr>
      <w:r>
        <w:rPr>
          <w:sz w:val="22"/>
          <w:szCs w:val="22"/>
        </w:rPr>
        <w:t xml:space="preserve">Contact. </w:t>
      </w:r>
      <w:hyperlink r:id="rId9" w:history="1">
        <w:r w:rsidRPr="004D701D">
          <w:rPr>
            <w:rStyle w:val="Hyperlink"/>
            <w:sz w:val="22"/>
            <w:szCs w:val="22"/>
          </w:rPr>
          <w:t>Clinictraining@lcfasd.com</w:t>
        </w:r>
      </w:hyperlink>
    </w:p>
    <w:p w14:paraId="3F181953" w14:textId="77777777" w:rsidR="004430D6" w:rsidRPr="004430D6" w:rsidRDefault="004430D6" w:rsidP="004430D6">
      <w:pPr>
        <w:ind w:left="0"/>
        <w:rPr>
          <w:sz w:val="22"/>
          <w:szCs w:val="22"/>
        </w:rPr>
      </w:pPr>
    </w:p>
    <w:sectPr w:rsidR="004430D6" w:rsidRPr="004430D6" w:rsidSect="00C11B33">
      <w:type w:val="continuous"/>
      <w:pgSz w:w="12240" w:h="15840"/>
      <w:pgMar w:top="1440" w:right="1320" w:bottom="1260" w:left="1300" w:header="720" w:footer="106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3301"/>
    <w:multiLevelType w:val="hybridMultilevel"/>
    <w:tmpl w:val="3B8A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08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A9"/>
    <w:rsid w:val="00015F0E"/>
    <w:rsid w:val="000558FD"/>
    <w:rsid w:val="001104AD"/>
    <w:rsid w:val="00154514"/>
    <w:rsid w:val="001E7D17"/>
    <w:rsid w:val="002D5744"/>
    <w:rsid w:val="003233D0"/>
    <w:rsid w:val="00355C34"/>
    <w:rsid w:val="004430D6"/>
    <w:rsid w:val="00487D3A"/>
    <w:rsid w:val="00594A9A"/>
    <w:rsid w:val="00681C17"/>
    <w:rsid w:val="006D140D"/>
    <w:rsid w:val="00791809"/>
    <w:rsid w:val="00816AE3"/>
    <w:rsid w:val="008931A9"/>
    <w:rsid w:val="009E0BC8"/>
    <w:rsid w:val="00AE40AC"/>
    <w:rsid w:val="00AF3F59"/>
    <w:rsid w:val="00B00C12"/>
    <w:rsid w:val="00C11B33"/>
    <w:rsid w:val="00DD3AAC"/>
    <w:rsid w:val="00E1498D"/>
    <w:rsid w:val="00F21171"/>
    <w:rsid w:val="00F36F27"/>
    <w:rsid w:val="00F5727B"/>
    <w:rsid w:val="00FE48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D5E23"/>
  <w15:chartTrackingRefBased/>
  <w15:docId w15:val="{A60F2673-E1F7-764E-9EB8-0744C2EE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before="11"/>
        <w:ind w:left="1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Heading1">
    <w:name w:val="heading 1"/>
    <w:basedOn w:val="Normal"/>
    <w:next w:val="Normal"/>
    <w:link w:val="Heading1Char"/>
    <w:uiPriority w:val="9"/>
    <w:qFormat/>
    <w:rsid w:val="00893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1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1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1A9"/>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1A9"/>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1A9"/>
    <w:rPr>
      <w:rFonts w:eastAsiaTheme="majorEastAsia" w:cstheme="majorBidi"/>
      <w:color w:val="272727" w:themeColor="text1" w:themeTint="D8"/>
    </w:rPr>
  </w:style>
  <w:style w:type="paragraph" w:styleId="Title">
    <w:name w:val="Title"/>
    <w:basedOn w:val="Normal"/>
    <w:next w:val="Normal"/>
    <w:link w:val="TitleChar"/>
    <w:uiPriority w:val="10"/>
    <w:qFormat/>
    <w:rsid w:val="008931A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1A9"/>
    <w:pPr>
      <w:numPr>
        <w:ilvl w:val="1"/>
      </w:numPr>
      <w:spacing w:after="160"/>
      <w:ind w:left="157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1A9"/>
    <w:rPr>
      <w:i/>
      <w:iCs/>
      <w:color w:val="404040" w:themeColor="text1" w:themeTint="BF"/>
    </w:rPr>
  </w:style>
  <w:style w:type="paragraph" w:styleId="ListParagraph">
    <w:name w:val="List Paragraph"/>
    <w:basedOn w:val="Normal"/>
    <w:uiPriority w:val="34"/>
    <w:qFormat/>
    <w:rsid w:val="008931A9"/>
    <w:pPr>
      <w:ind w:left="720"/>
      <w:contextualSpacing/>
    </w:pPr>
  </w:style>
  <w:style w:type="character" w:styleId="IntenseEmphasis">
    <w:name w:val="Intense Emphasis"/>
    <w:basedOn w:val="DefaultParagraphFont"/>
    <w:uiPriority w:val="21"/>
    <w:qFormat/>
    <w:rsid w:val="008931A9"/>
    <w:rPr>
      <w:i/>
      <w:iCs/>
      <w:color w:val="0F4761" w:themeColor="accent1" w:themeShade="BF"/>
    </w:rPr>
  </w:style>
  <w:style w:type="paragraph" w:styleId="IntenseQuote">
    <w:name w:val="Intense Quote"/>
    <w:basedOn w:val="Normal"/>
    <w:next w:val="Normal"/>
    <w:link w:val="IntenseQuoteChar"/>
    <w:uiPriority w:val="30"/>
    <w:qFormat/>
    <w:rsid w:val="00893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1A9"/>
    <w:rPr>
      <w:i/>
      <w:iCs/>
      <w:color w:val="0F4761" w:themeColor="accent1" w:themeShade="BF"/>
    </w:rPr>
  </w:style>
  <w:style w:type="character" w:styleId="IntenseReference">
    <w:name w:val="Intense Reference"/>
    <w:basedOn w:val="DefaultParagraphFont"/>
    <w:uiPriority w:val="32"/>
    <w:qFormat/>
    <w:rsid w:val="008931A9"/>
    <w:rPr>
      <w:b/>
      <w:bCs/>
      <w:smallCaps/>
      <w:color w:val="0F4761" w:themeColor="accent1" w:themeShade="BF"/>
      <w:spacing w:val="5"/>
    </w:rPr>
  </w:style>
  <w:style w:type="character" w:styleId="Hyperlink">
    <w:name w:val="Hyperlink"/>
    <w:basedOn w:val="DefaultParagraphFont"/>
    <w:uiPriority w:val="99"/>
    <w:unhideWhenUsed/>
    <w:rsid w:val="004430D6"/>
    <w:rPr>
      <w:color w:val="467886" w:themeColor="hyperlink"/>
      <w:u w:val="single"/>
    </w:rPr>
  </w:style>
  <w:style w:type="character" w:styleId="UnresolvedMention">
    <w:name w:val="Unresolved Mention"/>
    <w:basedOn w:val="DefaultParagraphFont"/>
    <w:uiPriority w:val="99"/>
    <w:semiHidden/>
    <w:unhideWhenUsed/>
    <w:rsid w:val="00443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green-tick-approved-button-check-156618/"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s/b%C3%BAsqueda-buscar-lupa-ampliar-zoom-1488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nictraining@lcfa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McFarlane</dc:creator>
  <cp:keywords/>
  <dc:description/>
  <cp:lastModifiedBy>Deyne Hogan</cp:lastModifiedBy>
  <cp:revision>4</cp:revision>
  <cp:lastPrinted>2025-04-10T17:49:00Z</cp:lastPrinted>
  <dcterms:created xsi:type="dcterms:W3CDTF">2025-06-24T16:45:00Z</dcterms:created>
  <dcterms:modified xsi:type="dcterms:W3CDTF">2026-04-07T15:42:00Z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b327e49e-9c4f-4391-8559-0de5439783a6</vt:lpwstr>
  </property>
</Properties>
</file>